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EA" w:rsidRPr="00F92D8F" w:rsidRDefault="00CD7EEA" w:rsidP="00CD7EEA">
      <w:pPr>
        <w:pStyle w:val="Default"/>
        <w:spacing w:line="480" w:lineRule="auto"/>
        <w:ind w:firstLine="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92D8F">
        <w:rPr>
          <w:rFonts w:asciiTheme="majorBidi" w:hAnsiTheme="majorBidi" w:cstheme="majorBidi"/>
          <w:b/>
          <w:bCs/>
          <w:sz w:val="28"/>
          <w:szCs w:val="28"/>
        </w:rPr>
        <w:t>BAB V</w:t>
      </w:r>
    </w:p>
    <w:p w:rsidR="00CD7EEA" w:rsidRDefault="00C251F6" w:rsidP="00CD7EEA">
      <w:pPr>
        <w:pStyle w:val="Default"/>
        <w:spacing w:line="480" w:lineRule="auto"/>
        <w:ind w:firstLine="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PENUTUP</w:t>
      </w:r>
    </w:p>
    <w:p w:rsidR="00C91AE6" w:rsidRDefault="00C91AE6" w:rsidP="00CD7EEA">
      <w:pPr>
        <w:pStyle w:val="Default"/>
        <w:spacing w:line="480" w:lineRule="auto"/>
        <w:ind w:firstLine="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2568F" w:rsidRPr="00F92D8F" w:rsidRDefault="0052568F" w:rsidP="00CD7EEA">
      <w:pPr>
        <w:pStyle w:val="Default"/>
        <w:spacing w:line="480" w:lineRule="auto"/>
        <w:ind w:firstLine="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D7EEA" w:rsidRPr="001B40FF" w:rsidRDefault="000D7532" w:rsidP="0052568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cstheme="majorBidi"/>
          <w:b/>
          <w:bCs/>
        </w:rPr>
      </w:pPr>
      <w:r w:rsidRPr="0052568F">
        <w:rPr>
          <w:rFonts w:cstheme="majorBidi"/>
          <w:b/>
          <w:szCs w:val="28"/>
        </w:rPr>
        <w:t>S</w:t>
      </w:r>
      <w:r w:rsidR="00CD7EEA" w:rsidRPr="0052568F">
        <w:rPr>
          <w:rFonts w:cstheme="majorBidi"/>
          <w:b/>
          <w:szCs w:val="28"/>
        </w:rPr>
        <w:t>impulan</w:t>
      </w:r>
    </w:p>
    <w:p w:rsidR="00D8578E" w:rsidRDefault="00CD7EEA" w:rsidP="00EE59C9">
      <w:pPr>
        <w:pStyle w:val="Default"/>
        <w:spacing w:line="480" w:lineRule="auto"/>
        <w:ind w:firstLine="720"/>
        <w:jc w:val="both"/>
        <w:rPr>
          <w:rFonts w:cstheme="majorBidi"/>
          <w:bCs/>
        </w:rPr>
      </w:pPr>
      <w:r w:rsidRPr="00F92D8F">
        <w:rPr>
          <w:rFonts w:asciiTheme="majorBidi" w:hAnsiTheme="majorBidi" w:cstheme="majorBidi"/>
        </w:rPr>
        <w:t xml:space="preserve">Berdasarkan penelitian yang memakan waktu sekitar dua bulan, ada beberapa temuan penting terkait penerapan metode </w:t>
      </w:r>
      <w:r>
        <w:rPr>
          <w:rFonts w:asciiTheme="majorBidi" w:hAnsiTheme="majorBidi" w:cstheme="majorBidi"/>
        </w:rPr>
        <w:t xml:space="preserve">menghafal </w:t>
      </w:r>
      <w:r w:rsidR="00C91AE6">
        <w:rPr>
          <w:rFonts w:cstheme="majorBidi"/>
          <w:bCs/>
          <w:color w:val="auto"/>
        </w:rPr>
        <w:t xml:space="preserve">Al-Qur’an </w:t>
      </w:r>
      <w:r>
        <w:rPr>
          <w:rFonts w:asciiTheme="majorBidi" w:hAnsiTheme="majorBidi" w:cstheme="majorBidi"/>
        </w:rPr>
        <w:t xml:space="preserve">santriwati di </w:t>
      </w:r>
      <w:r w:rsidR="005D0CF4">
        <w:rPr>
          <w:rFonts w:asciiTheme="majorBidi" w:hAnsiTheme="majorBidi" w:cstheme="majorBidi"/>
        </w:rPr>
        <w:t xml:space="preserve">Pondok </w:t>
      </w:r>
      <w:r w:rsidR="00434243" w:rsidRPr="00434243">
        <w:rPr>
          <w:rFonts w:asciiTheme="majorBidi" w:hAnsiTheme="majorBidi" w:cstheme="majorBidi"/>
          <w:i/>
        </w:rPr>
        <w:t>Tahfizh</w:t>
      </w:r>
      <w:r w:rsidR="005D0CF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Siti Khadijah Banjarmasin, sehingga t</w:t>
      </w:r>
      <w:r w:rsidRPr="00F92D8F">
        <w:rPr>
          <w:rFonts w:asciiTheme="majorBidi" w:hAnsiTheme="majorBidi" w:cstheme="majorBidi"/>
        </w:rPr>
        <w:t xml:space="preserve">emuan tersebut dapat </w:t>
      </w:r>
      <w:r w:rsidR="00EE59C9">
        <w:rPr>
          <w:rFonts w:asciiTheme="majorBidi" w:hAnsiTheme="majorBidi" w:cstheme="majorBidi"/>
        </w:rPr>
        <w:t xml:space="preserve">disimpulkan bahwa </w:t>
      </w:r>
      <w:r w:rsidR="00EE59C9">
        <w:rPr>
          <w:rFonts w:cstheme="majorBidi"/>
        </w:rPr>
        <w:t>m</w:t>
      </w:r>
      <w:r w:rsidR="00C91AE6">
        <w:rPr>
          <w:rFonts w:cstheme="majorBidi"/>
        </w:rPr>
        <w:t xml:space="preserve">etode yang digunakan </w:t>
      </w:r>
      <w:r w:rsidR="000D7532">
        <w:rPr>
          <w:rFonts w:cstheme="majorBidi"/>
        </w:rPr>
        <w:t xml:space="preserve">setiap santri </w:t>
      </w:r>
      <w:r w:rsidR="00C91AE6">
        <w:rPr>
          <w:rFonts w:cstheme="majorBidi"/>
        </w:rPr>
        <w:t xml:space="preserve">dalam menghafal </w:t>
      </w:r>
      <w:r w:rsidR="00C91AE6">
        <w:rPr>
          <w:rFonts w:cstheme="majorBidi"/>
          <w:bCs/>
          <w:color w:val="auto"/>
        </w:rPr>
        <w:t>Al-Qur’an</w:t>
      </w:r>
      <w:r w:rsidR="000D7532">
        <w:rPr>
          <w:rFonts w:cstheme="majorBidi"/>
          <w:bCs/>
          <w:color w:val="auto"/>
        </w:rPr>
        <w:t xml:space="preserve"> di pondok </w:t>
      </w:r>
      <w:r w:rsidR="00434243" w:rsidRPr="00434243">
        <w:rPr>
          <w:rFonts w:cstheme="majorBidi"/>
          <w:bCs/>
          <w:i/>
          <w:color w:val="auto"/>
        </w:rPr>
        <w:t>Tahfizh</w:t>
      </w:r>
      <w:r w:rsidR="000D7532">
        <w:rPr>
          <w:rFonts w:cstheme="majorBidi"/>
          <w:bCs/>
          <w:color w:val="auto"/>
        </w:rPr>
        <w:t xml:space="preserve"> Siti Khadijah berbeda-beda,</w:t>
      </w:r>
      <w:r w:rsidR="00C91AE6">
        <w:rPr>
          <w:rFonts w:cstheme="majorBidi"/>
          <w:bCs/>
          <w:color w:val="auto"/>
        </w:rPr>
        <w:t xml:space="preserve"> </w:t>
      </w:r>
      <w:r w:rsidRPr="00C91AE6">
        <w:rPr>
          <w:rFonts w:cstheme="majorBidi"/>
        </w:rPr>
        <w:t xml:space="preserve">diantaranya adalah metode </w:t>
      </w:r>
      <w:r w:rsidR="00A5411D" w:rsidRPr="00A5411D">
        <w:rPr>
          <w:rFonts w:cstheme="majorBidi"/>
          <w:bCs/>
          <w:i/>
          <w:iCs/>
        </w:rPr>
        <w:t>W</w:t>
      </w:r>
      <w:r w:rsidRPr="00A5411D">
        <w:rPr>
          <w:rFonts w:cstheme="majorBidi"/>
          <w:bCs/>
          <w:i/>
          <w:iCs/>
        </w:rPr>
        <w:t>ahdah</w:t>
      </w:r>
      <w:r w:rsidRPr="00C91AE6">
        <w:rPr>
          <w:rFonts w:cstheme="majorBidi"/>
          <w:bCs/>
        </w:rPr>
        <w:t xml:space="preserve"> atau  mengulang ayat sebanyak sepuluh sampai dua puluh kali, metode </w:t>
      </w:r>
      <w:r w:rsidRPr="00C91AE6">
        <w:rPr>
          <w:rFonts w:cstheme="majorBidi"/>
          <w:bCs/>
          <w:i/>
        </w:rPr>
        <w:t>Sima’i</w:t>
      </w:r>
      <w:r w:rsidRPr="00C91AE6">
        <w:rPr>
          <w:rFonts w:cstheme="majorBidi"/>
          <w:bCs/>
        </w:rPr>
        <w:t xml:space="preserve"> menghafal </w:t>
      </w:r>
      <w:r w:rsidR="00C91AE6">
        <w:rPr>
          <w:rFonts w:cstheme="majorBidi"/>
          <w:bCs/>
          <w:color w:val="auto"/>
        </w:rPr>
        <w:t>Al-Qur’an</w:t>
      </w:r>
      <w:r w:rsidRPr="00C91AE6">
        <w:rPr>
          <w:rFonts w:cstheme="majorBidi"/>
          <w:bCs/>
        </w:rPr>
        <w:t xml:space="preserve"> dengan mendengarkan rekaman suara syekh terlebih dahulu, metode </w:t>
      </w:r>
      <w:r w:rsidRPr="00C91AE6">
        <w:rPr>
          <w:rFonts w:cstheme="majorBidi"/>
          <w:bCs/>
          <w:i/>
        </w:rPr>
        <w:t>tafhim</w:t>
      </w:r>
      <w:r w:rsidRPr="00C91AE6">
        <w:rPr>
          <w:rFonts w:cstheme="majorBidi"/>
          <w:bCs/>
        </w:rPr>
        <w:t xml:space="preserve"> atau memahami terjemah, dan metode jarimatika.</w:t>
      </w:r>
    </w:p>
    <w:p w:rsidR="00C91AE6" w:rsidRPr="00434243" w:rsidRDefault="00EE59C9" w:rsidP="00A5411D">
      <w:pPr>
        <w:pStyle w:val="Default"/>
        <w:spacing w:line="480" w:lineRule="auto"/>
        <w:ind w:firstLine="720"/>
        <w:jc w:val="both"/>
        <w:rPr>
          <w:rFonts w:asciiTheme="majorBidi" w:hAnsiTheme="majorBidi" w:cstheme="majorBidi"/>
        </w:rPr>
      </w:pPr>
      <w:r>
        <w:rPr>
          <w:rFonts w:cstheme="majorBidi"/>
          <w:bCs/>
        </w:rPr>
        <w:t xml:space="preserve">Penulis menarik kesimpulan bahwa metode yang paling banyak digunakan di sana adalah metode </w:t>
      </w:r>
      <w:r w:rsidRPr="00EE59C9">
        <w:rPr>
          <w:rFonts w:cstheme="majorBidi"/>
          <w:bCs/>
          <w:i/>
        </w:rPr>
        <w:t>wahdah</w:t>
      </w:r>
      <w:r>
        <w:rPr>
          <w:rFonts w:cstheme="majorBidi"/>
          <w:bCs/>
          <w:i/>
        </w:rPr>
        <w:t xml:space="preserve"> </w:t>
      </w:r>
      <w:r>
        <w:rPr>
          <w:rFonts w:cstheme="majorBidi"/>
          <w:bCs/>
        </w:rPr>
        <w:t xml:space="preserve">atau pengulangan ayat yang akan dihafal sebanyak sepuluh sampai dua puluh kali. </w:t>
      </w:r>
    </w:p>
    <w:p w:rsidR="00434243" w:rsidRPr="0052568F" w:rsidRDefault="00C91AE6" w:rsidP="00A5411D">
      <w:pPr>
        <w:pStyle w:val="Default"/>
        <w:spacing w:line="480" w:lineRule="auto"/>
        <w:ind w:firstLine="720"/>
        <w:jc w:val="both"/>
        <w:rPr>
          <w:rFonts w:cstheme="majorBidi"/>
          <w:szCs w:val="28"/>
        </w:rPr>
      </w:pPr>
      <w:r>
        <w:rPr>
          <w:rFonts w:cstheme="majorBidi"/>
          <w:szCs w:val="28"/>
        </w:rPr>
        <w:t xml:space="preserve">Adapun faktor-faktor yang mempengaruhi santriwati dalam menghafal </w:t>
      </w:r>
      <w:r>
        <w:rPr>
          <w:rFonts w:cstheme="majorBidi"/>
          <w:bCs/>
          <w:color w:val="auto"/>
        </w:rPr>
        <w:t xml:space="preserve">Al-Qur’an yang </w:t>
      </w:r>
      <w:r w:rsidR="00DD60A6">
        <w:rPr>
          <w:rFonts w:cstheme="majorBidi"/>
          <w:szCs w:val="28"/>
        </w:rPr>
        <w:t>meliputi faktor pendukung dan faktor penghambat, yaitu sebagai berikut:</w:t>
      </w:r>
    </w:p>
    <w:p w:rsidR="00DD60A6" w:rsidRPr="00DD60A6" w:rsidRDefault="00DD60A6" w:rsidP="0052568F">
      <w:pPr>
        <w:pStyle w:val="ListParagraph"/>
        <w:numPr>
          <w:ilvl w:val="0"/>
          <w:numId w:val="7"/>
        </w:numPr>
        <w:spacing w:after="0" w:line="480" w:lineRule="auto"/>
        <w:ind w:left="709" w:hanging="284"/>
        <w:jc w:val="both"/>
        <w:rPr>
          <w:rFonts w:cstheme="majorBidi"/>
          <w:szCs w:val="28"/>
        </w:rPr>
      </w:pPr>
      <w:r>
        <w:rPr>
          <w:rFonts w:cstheme="majorBidi"/>
          <w:szCs w:val="28"/>
        </w:rPr>
        <w:t>Faktor pendukung, meliputi</w:t>
      </w:r>
      <w:r w:rsidR="00EE59C9">
        <w:rPr>
          <w:rFonts w:cstheme="majorBidi"/>
        </w:rPr>
        <w:t xml:space="preserve"> motivasi, lingkungan, manajemen waktu dan pengasuh.</w:t>
      </w:r>
    </w:p>
    <w:p w:rsidR="00A5411D" w:rsidRPr="0052568F" w:rsidRDefault="00DD60A6" w:rsidP="0052568F">
      <w:pPr>
        <w:pStyle w:val="ListParagraph"/>
        <w:numPr>
          <w:ilvl w:val="0"/>
          <w:numId w:val="7"/>
        </w:numPr>
        <w:spacing w:after="0" w:line="480" w:lineRule="auto"/>
        <w:ind w:left="709" w:hanging="284"/>
        <w:jc w:val="both"/>
        <w:rPr>
          <w:rFonts w:cstheme="majorBidi"/>
          <w:szCs w:val="28"/>
        </w:rPr>
      </w:pPr>
      <w:r>
        <w:rPr>
          <w:rFonts w:cstheme="majorBidi"/>
          <w:szCs w:val="28"/>
        </w:rPr>
        <w:t>Faktor penghambat diantaranya adalah</w:t>
      </w:r>
      <w:r w:rsidR="00EE59C9">
        <w:rPr>
          <w:rFonts w:cstheme="majorBidi"/>
          <w:szCs w:val="28"/>
        </w:rPr>
        <w:t xml:space="preserve"> waktu dan kesibukan  serta lingkungan.</w:t>
      </w:r>
    </w:p>
    <w:p w:rsidR="00C91AE6" w:rsidRDefault="0000683A" w:rsidP="00C91AE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cstheme="majorBidi"/>
          <w:b/>
          <w:szCs w:val="28"/>
        </w:rPr>
      </w:pPr>
      <w:r>
        <w:rPr>
          <w:rFonts w:cstheme="majorBidi"/>
          <w:b/>
          <w:szCs w:val="28"/>
        </w:rPr>
        <w:lastRenderedPageBreak/>
        <w:t>Saran-S</w:t>
      </w:r>
      <w:r w:rsidR="00E92DF3" w:rsidRPr="00C91AE6">
        <w:rPr>
          <w:rFonts w:cstheme="majorBidi"/>
          <w:b/>
          <w:szCs w:val="28"/>
        </w:rPr>
        <w:t>aran</w:t>
      </w:r>
    </w:p>
    <w:p w:rsidR="00E92DF3" w:rsidRPr="00A5411D" w:rsidRDefault="00E92DF3" w:rsidP="00C91AE6">
      <w:pPr>
        <w:spacing w:after="0" w:line="480" w:lineRule="auto"/>
        <w:ind w:firstLine="720"/>
        <w:jc w:val="both"/>
        <w:rPr>
          <w:rFonts w:cstheme="majorBidi"/>
          <w:b/>
          <w:szCs w:val="28"/>
          <w:lang w:val="id-ID"/>
        </w:rPr>
      </w:pPr>
      <w:r w:rsidRPr="00A5411D">
        <w:rPr>
          <w:rFonts w:cstheme="majorBidi"/>
          <w:lang w:val="id-ID"/>
        </w:rPr>
        <w:t xml:space="preserve">Pada bagian akhir ini penulis akan memberikan beberapa saran atau usulan sebagai masukan dalam rangka meningkatkan metode menghafal </w:t>
      </w:r>
      <w:r w:rsidR="00C91AE6" w:rsidRPr="00A5411D">
        <w:rPr>
          <w:rFonts w:cstheme="majorBidi"/>
          <w:bCs/>
          <w:color w:val="auto"/>
          <w:lang w:val="id-ID"/>
        </w:rPr>
        <w:t xml:space="preserve">Al-Qur’an </w:t>
      </w:r>
      <w:r w:rsidRPr="00A5411D">
        <w:rPr>
          <w:rFonts w:cstheme="majorBidi"/>
          <w:lang w:val="id-ID"/>
        </w:rPr>
        <w:t xml:space="preserve">santriwati di Pondok </w:t>
      </w:r>
      <w:r w:rsidR="00434243" w:rsidRPr="00A5411D">
        <w:rPr>
          <w:rFonts w:cstheme="majorBidi"/>
          <w:i/>
          <w:lang w:val="id-ID"/>
        </w:rPr>
        <w:t>Tahfizh</w:t>
      </w:r>
      <w:r w:rsidRPr="00A5411D">
        <w:rPr>
          <w:rFonts w:cstheme="majorBidi"/>
          <w:lang w:val="id-ID"/>
        </w:rPr>
        <w:t xml:space="preserve"> Siti Khadijah Banjarmasin, yakni sebagai berikut:</w:t>
      </w:r>
    </w:p>
    <w:p w:rsidR="00E92DF3" w:rsidRDefault="005D0CF4" w:rsidP="000C48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ind w:left="709"/>
        <w:jc w:val="both"/>
        <w:rPr>
          <w:rFonts w:cstheme="majorBidi"/>
        </w:rPr>
      </w:pPr>
      <w:r>
        <w:rPr>
          <w:rFonts w:cstheme="majorBidi"/>
        </w:rPr>
        <w:t>Kepada p</w:t>
      </w:r>
      <w:r w:rsidR="00E92DF3">
        <w:rPr>
          <w:rFonts w:cstheme="majorBidi"/>
        </w:rPr>
        <w:t>engasuh dan pengelola hendaknya bisa mempertahankan dan terus meningkatkan keaktifan menghafal para santri, dengan memberikan motivasi</w:t>
      </w:r>
      <w:r w:rsidR="00231A36">
        <w:rPr>
          <w:rFonts w:cstheme="majorBidi"/>
        </w:rPr>
        <w:t xml:space="preserve"> dan pengalaman baru, m</w:t>
      </w:r>
      <w:r w:rsidR="00E92DF3">
        <w:rPr>
          <w:rFonts w:cstheme="majorBidi"/>
        </w:rPr>
        <w:t xml:space="preserve">isalnya mendatangkan </w:t>
      </w:r>
      <w:r w:rsidR="00E92DF3" w:rsidRPr="00E92DF3">
        <w:rPr>
          <w:rFonts w:cstheme="majorBidi"/>
          <w:i/>
        </w:rPr>
        <w:t>hafizah</w:t>
      </w:r>
      <w:r w:rsidR="00E92DF3">
        <w:rPr>
          <w:rFonts w:cstheme="majorBidi"/>
          <w:i/>
        </w:rPr>
        <w:t xml:space="preserve"> </w:t>
      </w:r>
      <w:r w:rsidR="00E92DF3">
        <w:rPr>
          <w:rFonts w:cstheme="majorBidi"/>
        </w:rPr>
        <w:t xml:space="preserve">dari luar daerah atau mengadakan kunjungan ke </w:t>
      </w:r>
      <w:r>
        <w:rPr>
          <w:rFonts w:cstheme="majorBidi"/>
        </w:rPr>
        <w:t xml:space="preserve">Pondok Pesantren </w:t>
      </w:r>
      <w:r w:rsidR="00E92DF3">
        <w:rPr>
          <w:rFonts w:cstheme="majorBidi"/>
        </w:rPr>
        <w:t>Tahfizul Qur</w:t>
      </w:r>
      <w:r w:rsidR="00231A36">
        <w:rPr>
          <w:rFonts w:cstheme="majorBidi"/>
        </w:rPr>
        <w:t>’</w:t>
      </w:r>
      <w:r w:rsidR="00E92DF3">
        <w:rPr>
          <w:rFonts w:cstheme="majorBidi"/>
        </w:rPr>
        <w:t>an di salah satu daerah yang ada di Indonesia.</w:t>
      </w:r>
    </w:p>
    <w:p w:rsidR="000E7F23" w:rsidRPr="000E7F23" w:rsidRDefault="00231A36" w:rsidP="000E7F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ind w:left="709"/>
        <w:jc w:val="both"/>
        <w:rPr>
          <w:rFonts w:cstheme="majorBidi"/>
        </w:rPr>
      </w:pPr>
      <w:r>
        <w:rPr>
          <w:rFonts w:cstheme="majorBidi"/>
        </w:rPr>
        <w:t>Kepada para ustadzah hendaknya memberikan bekal mengenai metode-metode menghafalkan Al-Qur’an sehingga para santri mengetahui berbagai macam metode baik digunakan untuk dirinya maupun untuk mengajarkan kepada orang lain.</w:t>
      </w:r>
    </w:p>
    <w:p w:rsidR="00E92DF3" w:rsidRDefault="00E92DF3" w:rsidP="00E92DF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jc w:val="both"/>
        <w:rPr>
          <w:rFonts w:cstheme="majorBidi"/>
        </w:rPr>
      </w:pPr>
      <w:r>
        <w:rPr>
          <w:rFonts w:cstheme="majorBidi"/>
        </w:rPr>
        <w:t xml:space="preserve">Bagi santri hendaknya memanfaatkan kesempatan yang ada untuk menjadi penghafal </w:t>
      </w:r>
      <w:r w:rsidR="00C91AE6">
        <w:rPr>
          <w:rFonts w:cstheme="majorBidi"/>
          <w:bCs/>
        </w:rPr>
        <w:t xml:space="preserve">Al-Qur’an </w:t>
      </w:r>
      <w:r w:rsidR="000C48BC">
        <w:rPr>
          <w:rFonts w:cstheme="majorBidi"/>
        </w:rPr>
        <w:t xml:space="preserve">dan terus </w:t>
      </w:r>
      <w:r w:rsidR="000C48BC" w:rsidRPr="005D0CF4">
        <w:rPr>
          <w:rFonts w:cstheme="majorBidi"/>
          <w:i/>
        </w:rPr>
        <w:t xml:space="preserve">istiqomah </w:t>
      </w:r>
      <w:r w:rsidR="000C48BC">
        <w:rPr>
          <w:rFonts w:cstheme="majorBidi"/>
        </w:rPr>
        <w:t>dalam men</w:t>
      </w:r>
      <w:r>
        <w:rPr>
          <w:rFonts w:cstheme="majorBidi"/>
        </w:rPr>
        <w:t xml:space="preserve">jaga </w:t>
      </w:r>
      <w:r w:rsidR="00C91AE6">
        <w:rPr>
          <w:rFonts w:cstheme="majorBidi"/>
          <w:bCs/>
        </w:rPr>
        <w:t>Al-Qur’an</w:t>
      </w:r>
    </w:p>
    <w:p w:rsidR="000C48BC" w:rsidRDefault="000C48BC" w:rsidP="00231A3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jc w:val="both"/>
        <w:rPr>
          <w:rFonts w:cstheme="majorBidi"/>
        </w:rPr>
      </w:pPr>
      <w:r>
        <w:rPr>
          <w:rFonts w:cstheme="majorBidi"/>
        </w:rPr>
        <w:t>Bagi para donator dan para hartawan yang memiliki harta berlebih bisa menyisihkan sebagian dar</w:t>
      </w:r>
      <w:r w:rsidR="00231A36">
        <w:rPr>
          <w:rFonts w:cstheme="majorBidi"/>
        </w:rPr>
        <w:t>i</w:t>
      </w:r>
      <w:r>
        <w:rPr>
          <w:rFonts w:cstheme="majorBidi"/>
        </w:rPr>
        <w:t xml:space="preserve"> hartanya untuk </w:t>
      </w:r>
      <w:r w:rsidR="005D0CF4">
        <w:rPr>
          <w:rFonts w:cstheme="majorBidi"/>
        </w:rPr>
        <w:t xml:space="preserve">Pondok </w:t>
      </w:r>
      <w:r w:rsidR="00434243" w:rsidRPr="00434243">
        <w:rPr>
          <w:rFonts w:cstheme="majorBidi"/>
          <w:i/>
        </w:rPr>
        <w:t>Tahfizh</w:t>
      </w:r>
      <w:r>
        <w:rPr>
          <w:rFonts w:cstheme="majorBidi"/>
        </w:rPr>
        <w:t xml:space="preserve"> Siti Khadijah, karena bantuan Bapak/Ibu sangat berarti bagi pembangunan dan kelancaran pondok tersebut.</w:t>
      </w:r>
    </w:p>
    <w:p w:rsidR="00B90EB9" w:rsidRDefault="00B90EB9" w:rsidP="00B90EB9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cstheme="majorBidi"/>
        </w:rPr>
      </w:pPr>
    </w:p>
    <w:p w:rsidR="00B90EB9" w:rsidRDefault="00B90EB9" w:rsidP="00B90EB9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cstheme="majorBidi"/>
        </w:rPr>
      </w:pPr>
    </w:p>
    <w:p w:rsidR="00B90EB9" w:rsidRDefault="00B90EB9" w:rsidP="00B90EB9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cstheme="majorBidi"/>
        </w:rPr>
      </w:pPr>
    </w:p>
    <w:p w:rsidR="00B90EB9" w:rsidRDefault="00B90EB9" w:rsidP="00B90EB9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cstheme="majorBidi"/>
        </w:rPr>
      </w:pPr>
    </w:p>
    <w:p w:rsidR="00B90EB9" w:rsidRPr="00DD16B7" w:rsidRDefault="00B90EB9" w:rsidP="00B90EB9">
      <w:pPr>
        <w:ind w:left="720" w:hanging="720"/>
        <w:jc w:val="center"/>
        <w:rPr>
          <w:lang w:val="id-ID"/>
        </w:rPr>
      </w:pPr>
      <w:r>
        <w:rPr>
          <w:lang w:val="id-ID"/>
        </w:rPr>
        <w:lastRenderedPageBreak/>
        <w:t>DAFTAR PUSTAKA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r>
        <w:t xml:space="preserve">Abdullah, M. Ahmad,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&amp; </w:t>
      </w:r>
      <w:proofErr w:type="spellStart"/>
      <w:r>
        <w:t>Efektif</w:t>
      </w:r>
      <w:proofErr w:type="spellEnd"/>
      <w:r>
        <w:t xml:space="preserve">  </w:t>
      </w:r>
      <w:proofErr w:type="spellStart"/>
      <w:r>
        <w:t>Menghafal</w:t>
      </w:r>
      <w:proofErr w:type="spellEnd"/>
      <w:r>
        <w:t xml:space="preserve"> Al-Qur’an, Jogjakarta, Al- </w:t>
      </w:r>
      <w:proofErr w:type="spellStart"/>
      <w:r>
        <w:t>Karim</w:t>
      </w:r>
      <w:proofErr w:type="spellEnd"/>
      <w:r>
        <w:t>, 2009.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r>
        <w:t xml:space="preserve">Abu Abdullah  bin Ismail bin Ibrahim bin </w:t>
      </w:r>
      <w:proofErr w:type="spellStart"/>
      <w:r>
        <w:t>Mughirah</w:t>
      </w:r>
      <w:proofErr w:type="spellEnd"/>
      <w:r>
        <w:t xml:space="preserve"> bin </w:t>
      </w:r>
      <w:proofErr w:type="spellStart"/>
      <w:r>
        <w:t>Bardizbah</w:t>
      </w:r>
      <w:proofErr w:type="spellEnd"/>
      <w:r>
        <w:t xml:space="preserve"> Al-</w:t>
      </w:r>
      <w:proofErr w:type="spellStart"/>
      <w:r>
        <w:t>Bukhari</w:t>
      </w:r>
      <w:proofErr w:type="spellEnd"/>
      <w:r>
        <w:t xml:space="preserve">, </w:t>
      </w:r>
      <w:proofErr w:type="spellStart"/>
      <w:proofErr w:type="gramStart"/>
      <w:r>
        <w:t>Shahih</w:t>
      </w:r>
      <w:proofErr w:type="spellEnd"/>
      <w:r>
        <w:t xml:space="preserve"> </w:t>
      </w:r>
      <w:proofErr w:type="spellStart"/>
      <w:r>
        <w:t>Bukhari</w:t>
      </w:r>
      <w:proofErr w:type="spellEnd"/>
      <w:r>
        <w:t xml:space="preserve"> </w:t>
      </w:r>
      <w:proofErr w:type="spellStart"/>
      <w:r>
        <w:t>Juz</w:t>
      </w:r>
      <w:proofErr w:type="spellEnd"/>
      <w:r>
        <w:t xml:space="preserve"> 2, Lebanon, </w:t>
      </w:r>
      <w:proofErr w:type="spellStart"/>
      <w:r>
        <w:t>Darul</w:t>
      </w:r>
      <w:proofErr w:type="spellEnd"/>
      <w:r>
        <w:t xml:space="preserve"> </w:t>
      </w:r>
      <w:proofErr w:type="spellStart"/>
      <w:r>
        <w:t>Fikr</w:t>
      </w:r>
      <w:proofErr w:type="spellEnd"/>
      <w:r>
        <w:t>, t.t.</w:t>
      </w:r>
      <w:proofErr w:type="gramEnd"/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t>Alawiyah</w:t>
      </w:r>
      <w:proofErr w:type="spellEnd"/>
      <w:r>
        <w:t xml:space="preserve">, Wahid </w:t>
      </w:r>
      <w:proofErr w:type="spellStart"/>
      <w:r>
        <w:t>Wiwi</w:t>
      </w:r>
      <w:proofErr w:type="spellEnd"/>
      <w:r>
        <w:t xml:space="preserve">, Cara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Menghafal</w:t>
      </w:r>
      <w:proofErr w:type="spellEnd"/>
      <w:r>
        <w:t xml:space="preserve"> Al-Qur’an, Jogjakarta, Diva Press, 2013.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r>
        <w:t>Al-</w:t>
      </w:r>
      <w:proofErr w:type="spellStart"/>
      <w:r>
        <w:t>Qhardawi</w:t>
      </w:r>
      <w:proofErr w:type="spellEnd"/>
      <w:r>
        <w:t xml:space="preserve">, Yusuf,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Al-Qur’an, Jakarta, </w:t>
      </w:r>
      <w:proofErr w:type="spellStart"/>
      <w:r>
        <w:t>Pustaka</w:t>
      </w:r>
      <w:proofErr w:type="spellEnd"/>
      <w:r>
        <w:t xml:space="preserve"> al-</w:t>
      </w:r>
      <w:proofErr w:type="spellStart"/>
      <w:r>
        <w:t>Kautsar</w:t>
      </w:r>
      <w:proofErr w:type="spellEnd"/>
      <w:r>
        <w:t>, 2000.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t>Amr</w:t>
      </w:r>
      <w:proofErr w:type="spellEnd"/>
      <w:r>
        <w:t xml:space="preserve"> Abdu Al-</w:t>
      </w:r>
      <w:proofErr w:type="spellStart"/>
      <w:r>
        <w:t>Mun’im</w:t>
      </w:r>
      <w:proofErr w:type="spellEnd"/>
      <w:r>
        <w:t xml:space="preserve"> </w:t>
      </w:r>
      <w:proofErr w:type="spellStart"/>
      <w:r>
        <w:t>Salim</w:t>
      </w:r>
      <w:proofErr w:type="spellEnd"/>
      <w:r>
        <w:t xml:space="preserve">, </w:t>
      </w:r>
      <w:proofErr w:type="spellStart"/>
      <w:r>
        <w:t>Hukum-hukum</w:t>
      </w:r>
      <w:proofErr w:type="spellEnd"/>
      <w:r>
        <w:t xml:space="preserve"> </w:t>
      </w:r>
      <w:proofErr w:type="spellStart"/>
      <w:r>
        <w:t>seputar</w:t>
      </w:r>
      <w:proofErr w:type="spellEnd"/>
      <w:r>
        <w:t xml:space="preserve"> </w:t>
      </w:r>
      <w:proofErr w:type="spellStart"/>
      <w:proofErr w:type="gramStart"/>
      <w:r>
        <w:t>Mushaf</w:t>
      </w:r>
      <w:proofErr w:type="spellEnd"/>
      <w:r>
        <w:t xml:space="preserve">  </w:t>
      </w:r>
      <w:proofErr w:type="spellStart"/>
      <w:r>
        <w:t>dan</w:t>
      </w:r>
      <w:proofErr w:type="spellEnd"/>
      <w:proofErr w:type="gramEnd"/>
      <w:r>
        <w:t xml:space="preserve">  Al-Qur’an, Bogor, </w:t>
      </w:r>
      <w:proofErr w:type="spellStart"/>
      <w:r>
        <w:t>Khazanah</w:t>
      </w:r>
      <w:proofErr w:type="spellEnd"/>
      <w:r>
        <w:t xml:space="preserve"> </w:t>
      </w:r>
      <w:proofErr w:type="spellStart"/>
      <w:r>
        <w:t>Islamiah</w:t>
      </w:r>
      <w:proofErr w:type="spellEnd"/>
      <w:r>
        <w:t>,  2013.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t>Arief</w:t>
      </w:r>
      <w:proofErr w:type="spellEnd"/>
      <w:r>
        <w:rPr>
          <w:lang w:val="id-ID"/>
        </w:rPr>
        <w:t xml:space="preserve">, </w:t>
      </w:r>
      <w:proofErr w:type="spellStart"/>
      <w:r>
        <w:t>Armai</w:t>
      </w:r>
      <w:proofErr w:type="spellEnd"/>
      <w:r>
        <w:t xml:space="preserve">, </w:t>
      </w:r>
      <w:proofErr w:type="spellStart"/>
      <w:r>
        <w:t>Pengantar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Islam, Jakarta, </w:t>
      </w:r>
      <w:proofErr w:type="spellStart"/>
      <w:r>
        <w:t>Ciputat</w:t>
      </w:r>
      <w:proofErr w:type="spellEnd"/>
      <w:r>
        <w:t xml:space="preserve"> </w:t>
      </w:r>
      <w:proofErr w:type="spellStart"/>
      <w:r>
        <w:t>Pres</w:t>
      </w:r>
      <w:proofErr w:type="spellEnd"/>
      <w:r>
        <w:t xml:space="preserve"> 2002.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r>
        <w:t xml:space="preserve">As- </w:t>
      </w:r>
      <w:proofErr w:type="spellStart"/>
      <w:r>
        <w:t>Shieddqy</w:t>
      </w:r>
      <w:proofErr w:type="spellEnd"/>
      <w:r>
        <w:t xml:space="preserve">, M. </w:t>
      </w:r>
      <w:proofErr w:type="spellStart"/>
      <w:r>
        <w:t>Hasby</w:t>
      </w:r>
      <w:proofErr w:type="spellEnd"/>
      <w:r>
        <w:t xml:space="preserve">,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Pengantar</w:t>
      </w:r>
      <w:proofErr w:type="spellEnd"/>
      <w:r>
        <w:t xml:space="preserve"> </w:t>
      </w:r>
      <w:proofErr w:type="spellStart"/>
      <w:r>
        <w:t>Ulum</w:t>
      </w:r>
      <w:proofErr w:type="spellEnd"/>
      <w:r>
        <w:t xml:space="preserve"> Al </w:t>
      </w:r>
      <w:proofErr w:type="spellStart"/>
      <w:r>
        <w:t>quran</w:t>
      </w:r>
      <w:proofErr w:type="spellEnd"/>
      <w:r>
        <w:t xml:space="preserve">/ </w:t>
      </w:r>
      <w:proofErr w:type="spellStart"/>
      <w:r>
        <w:t>Tafsir</w:t>
      </w:r>
      <w:proofErr w:type="spellEnd"/>
      <w:r>
        <w:t xml:space="preserve"> Jakarta,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Bintang</w:t>
      </w:r>
      <w:proofErr w:type="spellEnd"/>
      <w:r>
        <w:t>, 1992.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  <w:rPr>
          <w:lang w:val="id-ID"/>
        </w:rPr>
      </w:pPr>
      <w:r>
        <w:t>As-</w:t>
      </w:r>
      <w:proofErr w:type="spellStart"/>
      <w:r>
        <w:t>Sirjani</w:t>
      </w:r>
      <w:proofErr w:type="spellEnd"/>
      <w:r>
        <w:t xml:space="preserve"> </w:t>
      </w:r>
      <w:proofErr w:type="spellStart"/>
      <w:r>
        <w:t>Raghib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Abdul </w:t>
      </w:r>
      <w:proofErr w:type="spellStart"/>
      <w:r>
        <w:t>Muhsin</w:t>
      </w:r>
      <w:proofErr w:type="spellEnd"/>
      <w:r>
        <w:t xml:space="preserve">, Orang </w:t>
      </w:r>
      <w:proofErr w:type="spellStart"/>
      <w:r>
        <w:t>Sibuk</w:t>
      </w:r>
      <w:proofErr w:type="spellEnd"/>
      <w:r>
        <w:t xml:space="preserve"> pun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Hafal</w:t>
      </w:r>
      <w:proofErr w:type="spellEnd"/>
      <w:r>
        <w:t xml:space="preserve"> </w:t>
      </w:r>
      <w:proofErr w:type="spellStart"/>
      <w:r>
        <w:t>Alqur’an</w:t>
      </w:r>
      <w:proofErr w:type="spellEnd"/>
      <w:r>
        <w:t xml:space="preserve">, Solo, PQS Publishing, </w:t>
      </w:r>
      <w:proofErr w:type="spellStart"/>
      <w:r>
        <w:t>tth</w:t>
      </w:r>
      <w:proofErr w:type="spellEnd"/>
      <w:r>
        <w:t>.</w:t>
      </w:r>
    </w:p>
    <w:p w:rsidR="00B90EB9" w:rsidRPr="000B25E7" w:rsidRDefault="00B90EB9" w:rsidP="00B90EB9">
      <w:pPr>
        <w:ind w:left="720" w:hanging="720"/>
        <w:jc w:val="both"/>
        <w:rPr>
          <w:lang w:val="id-ID"/>
        </w:rPr>
      </w:pPr>
    </w:p>
    <w:p w:rsidR="00B90EB9" w:rsidRDefault="00B90EB9" w:rsidP="00B90EB9">
      <w:pPr>
        <w:jc w:val="both"/>
      </w:pPr>
      <w:r w:rsidRPr="000B25E7">
        <w:rPr>
          <w:u w:val="single"/>
          <w:lang w:val="id-ID"/>
        </w:rPr>
        <w:lastRenderedPageBreak/>
        <w:t xml:space="preserve">            </w:t>
      </w:r>
      <w:r>
        <w:rPr>
          <w:u w:val="single"/>
          <w:lang w:val="id-ID"/>
        </w:rPr>
        <w:t xml:space="preserve">     </w:t>
      </w:r>
      <w:r>
        <w:rPr>
          <w:lang w:val="id-ID"/>
        </w:rPr>
        <w:t xml:space="preserve"> </w:t>
      </w:r>
      <w:proofErr w:type="spellStart"/>
      <w:proofErr w:type="gramStart"/>
      <w:r>
        <w:t>dan</w:t>
      </w:r>
      <w:proofErr w:type="spellEnd"/>
      <w:proofErr w:type="gramEnd"/>
      <w:r>
        <w:t xml:space="preserve"> Abdurrahman Abdul </w:t>
      </w:r>
      <w:proofErr w:type="spellStart"/>
      <w:r>
        <w:t>Khaliq</w:t>
      </w:r>
      <w:proofErr w:type="spellEnd"/>
      <w:r>
        <w:t xml:space="preserve">, Cara </w:t>
      </w:r>
      <w:proofErr w:type="spellStart"/>
      <w:r>
        <w:t>Cerdas</w:t>
      </w:r>
      <w:proofErr w:type="spellEnd"/>
      <w:r>
        <w:t xml:space="preserve"> </w:t>
      </w:r>
      <w:proofErr w:type="spellStart"/>
      <w:r>
        <w:t>Hafal</w:t>
      </w:r>
      <w:proofErr w:type="spellEnd"/>
      <w:r>
        <w:t xml:space="preserve"> </w:t>
      </w:r>
      <w:proofErr w:type="spellStart"/>
      <w:r>
        <w:t>Alquran</w:t>
      </w:r>
      <w:proofErr w:type="spellEnd"/>
      <w:r>
        <w:t xml:space="preserve">, Solo, </w:t>
      </w:r>
      <w:proofErr w:type="spellStart"/>
      <w:r>
        <w:t>Aqwam</w:t>
      </w:r>
      <w:proofErr w:type="spellEnd"/>
      <w:r>
        <w:t>, 2007.</w:t>
      </w:r>
    </w:p>
    <w:p w:rsidR="00B90EB9" w:rsidRPr="000B25E7" w:rsidRDefault="00B90EB9" w:rsidP="00B90EB9">
      <w:pPr>
        <w:ind w:left="720" w:hanging="720"/>
        <w:jc w:val="both"/>
        <w:rPr>
          <w:lang w:val="id-ID"/>
        </w:rPr>
      </w:pP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t>Athaillah</w:t>
      </w:r>
      <w:proofErr w:type="spellEnd"/>
      <w:r>
        <w:t xml:space="preserve"> H.A, </w:t>
      </w:r>
      <w:proofErr w:type="spellStart"/>
      <w:r>
        <w:t>Sejarah</w:t>
      </w:r>
      <w:proofErr w:type="spellEnd"/>
      <w:r>
        <w:t xml:space="preserve"> Al </w:t>
      </w:r>
      <w:proofErr w:type="spellStart"/>
      <w:r>
        <w:t>quran</w:t>
      </w:r>
      <w:proofErr w:type="spellEnd"/>
      <w:proofErr w:type="gramStart"/>
      <w:r>
        <w:t>,  Yogyakarta</w:t>
      </w:r>
      <w:proofErr w:type="gramEnd"/>
      <w:r>
        <w:t xml:space="preserve">,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Pelajar</w:t>
      </w:r>
      <w:proofErr w:type="spellEnd"/>
      <w:r>
        <w:t>, 2010.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t>Departeman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, </w:t>
      </w:r>
      <w:proofErr w:type="spellStart"/>
      <w:r>
        <w:t>Kamus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Indonesia, Jakarta,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, 2000.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t>Departeman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, </w:t>
      </w:r>
      <w:proofErr w:type="spellStart"/>
      <w:r>
        <w:t>Kamus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Indonesia, Jakarta,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, 2000.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t>Djamarah</w:t>
      </w:r>
      <w:proofErr w:type="spellEnd"/>
      <w:r>
        <w:rPr>
          <w:lang w:val="id-ID"/>
        </w:rPr>
        <w:t xml:space="preserve">, </w:t>
      </w:r>
      <w:proofErr w:type="spellStart"/>
      <w:r>
        <w:t>Syaiful</w:t>
      </w:r>
      <w:proofErr w:type="spellEnd"/>
      <w:r>
        <w:t xml:space="preserve"> </w:t>
      </w:r>
      <w:proofErr w:type="spellStart"/>
      <w:r>
        <w:t>Bahri</w:t>
      </w:r>
      <w:proofErr w:type="spellEnd"/>
      <w:r>
        <w:t xml:space="preserve">, </w:t>
      </w:r>
      <w:proofErr w:type="spellStart"/>
      <w:r>
        <w:t>Psikologi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, Jakarta, PT </w:t>
      </w:r>
      <w:proofErr w:type="spellStart"/>
      <w:r>
        <w:t>Rineka</w:t>
      </w:r>
      <w:proofErr w:type="spellEnd"/>
      <w:r>
        <w:t xml:space="preserve"> </w:t>
      </w:r>
      <w:proofErr w:type="spellStart"/>
      <w:r>
        <w:t>Cipta</w:t>
      </w:r>
      <w:proofErr w:type="spellEnd"/>
      <w:r>
        <w:t>, 2002.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proofErr w:type="gramStart"/>
      <w:r>
        <w:t>Djamarah</w:t>
      </w:r>
      <w:proofErr w:type="spellEnd"/>
      <w:r>
        <w:rPr>
          <w:lang w:val="id-ID"/>
        </w:rPr>
        <w:t xml:space="preserve">, </w:t>
      </w:r>
      <w:proofErr w:type="spellStart"/>
      <w:r>
        <w:t>Syaiful</w:t>
      </w:r>
      <w:proofErr w:type="spellEnd"/>
      <w:r>
        <w:t xml:space="preserve"> </w:t>
      </w:r>
      <w:proofErr w:type="spellStart"/>
      <w:r>
        <w:t>Bahri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Aswan </w:t>
      </w:r>
      <w:proofErr w:type="spellStart"/>
      <w:r>
        <w:t>Zain</w:t>
      </w:r>
      <w:proofErr w:type="spellEnd"/>
      <w:r>
        <w:t xml:space="preserve">,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, Jakarta, </w:t>
      </w:r>
      <w:proofErr w:type="spellStart"/>
      <w:r>
        <w:t>Rineka</w:t>
      </w:r>
      <w:proofErr w:type="spellEnd"/>
      <w:r>
        <w:t xml:space="preserve"> </w:t>
      </w:r>
      <w:proofErr w:type="spellStart"/>
      <w:r>
        <w:t>Cipta</w:t>
      </w:r>
      <w:proofErr w:type="spellEnd"/>
      <w:r>
        <w:t>, 1996.</w:t>
      </w:r>
      <w:proofErr w:type="gramEnd"/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t>Eldeeb</w:t>
      </w:r>
      <w:proofErr w:type="spellEnd"/>
      <w:r>
        <w:t xml:space="preserve">, Ibrahim, be a Living Qur’an, Jakarta, </w:t>
      </w:r>
      <w:proofErr w:type="spellStart"/>
      <w:r>
        <w:t>Lentera</w:t>
      </w:r>
      <w:proofErr w:type="spellEnd"/>
      <w:r>
        <w:t xml:space="preserve"> </w:t>
      </w:r>
      <w:proofErr w:type="spellStart"/>
      <w:r>
        <w:t>Hati</w:t>
      </w:r>
      <w:proofErr w:type="spellEnd"/>
      <w:r>
        <w:t>, 2009.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t>Fathurrohman</w:t>
      </w:r>
      <w:proofErr w:type="spellEnd"/>
      <w:r>
        <w:t xml:space="preserve">, M. </w:t>
      </w:r>
      <w:proofErr w:type="spellStart"/>
      <w:r>
        <w:t>Mas’udi</w:t>
      </w:r>
      <w:proofErr w:type="spellEnd"/>
      <w:r>
        <w:t xml:space="preserve">, Cara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Menghafal</w:t>
      </w:r>
      <w:proofErr w:type="spellEnd"/>
      <w:r>
        <w:t xml:space="preserve"> Al- Qur’an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, Yogyakarta, </w:t>
      </w:r>
      <w:proofErr w:type="spellStart"/>
      <w:r>
        <w:t>Elmatera</w:t>
      </w:r>
      <w:proofErr w:type="spellEnd"/>
      <w:r>
        <w:t>, 2012.</w:t>
      </w:r>
    </w:p>
    <w:p w:rsidR="00B90EB9" w:rsidRDefault="00B90EB9" w:rsidP="00B90EB9">
      <w:pPr>
        <w:ind w:left="720" w:hanging="720"/>
        <w:jc w:val="both"/>
      </w:pPr>
      <w:proofErr w:type="spellStart"/>
      <w:r>
        <w:t>Ghoffar</w:t>
      </w:r>
      <w:proofErr w:type="spellEnd"/>
      <w:r>
        <w:t>, M. Abdul</w:t>
      </w:r>
      <w:proofErr w:type="gramStart"/>
      <w:r>
        <w:t xml:space="preserve">,  </w:t>
      </w:r>
      <w:proofErr w:type="spellStart"/>
      <w:r>
        <w:t>Tafsir</w:t>
      </w:r>
      <w:proofErr w:type="spellEnd"/>
      <w:proofErr w:type="gramEnd"/>
      <w:r>
        <w:t xml:space="preserve"> </w:t>
      </w:r>
      <w:proofErr w:type="spellStart"/>
      <w:r>
        <w:t>Ibnu</w:t>
      </w:r>
      <w:proofErr w:type="spellEnd"/>
      <w:r>
        <w:t xml:space="preserve"> </w:t>
      </w:r>
      <w:proofErr w:type="spellStart"/>
      <w:r>
        <w:t>Katsir</w:t>
      </w:r>
      <w:proofErr w:type="spellEnd"/>
      <w:r>
        <w:t xml:space="preserve">, Bogor, </w:t>
      </w:r>
      <w:proofErr w:type="spellStart"/>
      <w:r>
        <w:t>Pustaka</w:t>
      </w:r>
      <w:proofErr w:type="spellEnd"/>
      <w:r>
        <w:t xml:space="preserve"> Imam </w:t>
      </w:r>
      <w:proofErr w:type="spellStart"/>
      <w:r>
        <w:t>Syafi’i</w:t>
      </w:r>
      <w:proofErr w:type="spellEnd"/>
      <w:r>
        <w:t>, 2004.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proofErr w:type="gramStart"/>
      <w:r>
        <w:t>Hude</w:t>
      </w:r>
      <w:proofErr w:type="spellEnd"/>
      <w:r>
        <w:t xml:space="preserve">, M. </w:t>
      </w:r>
      <w:proofErr w:type="spellStart"/>
      <w:r>
        <w:t>Darwis</w:t>
      </w:r>
      <w:proofErr w:type="spellEnd"/>
      <w:r>
        <w:t xml:space="preserve">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Menghafal</w:t>
      </w:r>
      <w:proofErr w:type="spellEnd"/>
      <w:r>
        <w:t xml:space="preserve"> Al-Qur’an, Jakarta, KTD, 1990.</w:t>
      </w:r>
      <w:proofErr w:type="gramEnd"/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t>Massul</w:t>
      </w:r>
      <w:proofErr w:type="spellEnd"/>
      <w:r>
        <w:t xml:space="preserve">, </w:t>
      </w:r>
      <w:proofErr w:type="spellStart"/>
      <w:r>
        <w:t>Ramdoni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Menghafal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Ayat-Ayat</w:t>
      </w:r>
      <w:proofErr w:type="spellEnd"/>
      <w:r>
        <w:t xml:space="preserve"> </w:t>
      </w:r>
      <w:proofErr w:type="spellStart"/>
      <w:r>
        <w:t>Suci</w:t>
      </w:r>
      <w:proofErr w:type="spellEnd"/>
      <w:r>
        <w:t xml:space="preserve"> Al-Qur’an, Yogyakarta</w:t>
      </w:r>
      <w:proofErr w:type="gramStart"/>
      <w:r>
        <w:t xml:space="preserve">,  </w:t>
      </w:r>
      <w:proofErr w:type="spellStart"/>
      <w:r>
        <w:t>Lafal</w:t>
      </w:r>
      <w:proofErr w:type="spellEnd"/>
      <w:proofErr w:type="gramEnd"/>
      <w:r>
        <w:t xml:space="preserve"> Indonesia, 2014.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t>Muhith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Faizin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Hafal</w:t>
      </w:r>
      <w:proofErr w:type="spellEnd"/>
      <w:r>
        <w:t xml:space="preserve"> Al </w:t>
      </w:r>
      <w:proofErr w:type="spellStart"/>
      <w:r>
        <w:t>quran</w:t>
      </w:r>
      <w:proofErr w:type="spellEnd"/>
      <w:r>
        <w:t>, Surakarta</w:t>
      </w:r>
      <w:proofErr w:type="gramStart"/>
      <w:r>
        <w:t>,  Al</w:t>
      </w:r>
      <w:proofErr w:type="gramEnd"/>
      <w:r>
        <w:t>-</w:t>
      </w:r>
      <w:proofErr w:type="spellStart"/>
      <w:r>
        <w:t>Qudwah</w:t>
      </w:r>
      <w:proofErr w:type="spellEnd"/>
      <w:r>
        <w:t xml:space="preserve"> publishing, 2013.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t>Munir</w:t>
      </w:r>
      <w:proofErr w:type="spellEnd"/>
      <w:r>
        <w:t xml:space="preserve">, Ahmad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Sudarsono</w:t>
      </w:r>
      <w:proofErr w:type="spellEnd"/>
      <w:r>
        <w:t xml:space="preserve">,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Tajwid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Baca Al-Qur’an, Jakarta, </w:t>
      </w:r>
      <w:proofErr w:type="spellStart"/>
      <w:r>
        <w:t>Rineka</w:t>
      </w:r>
      <w:proofErr w:type="spellEnd"/>
      <w:r>
        <w:t xml:space="preserve"> Cipta</w:t>
      </w:r>
      <w:proofErr w:type="gramStart"/>
      <w:r>
        <w:t>,1994</w:t>
      </w:r>
      <w:proofErr w:type="gramEnd"/>
      <w:r>
        <w:t>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t>Poerwadarminta</w:t>
      </w:r>
      <w:proofErr w:type="spellEnd"/>
      <w:r>
        <w:t xml:space="preserve">, W. J. S, </w:t>
      </w:r>
      <w:proofErr w:type="spellStart"/>
      <w:r>
        <w:t>Kamus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Indonesia, Jakarta,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, 2010.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t>Qomar</w:t>
      </w:r>
      <w:proofErr w:type="spellEnd"/>
      <w:r>
        <w:t xml:space="preserve">, </w:t>
      </w:r>
      <w:proofErr w:type="spellStart"/>
      <w:r>
        <w:t>Mujammil</w:t>
      </w:r>
      <w:proofErr w:type="spellEnd"/>
      <w:r>
        <w:t xml:space="preserve">, </w:t>
      </w:r>
      <w:proofErr w:type="spellStart"/>
      <w:proofErr w:type="gramStart"/>
      <w:r>
        <w:t>Pesantren</w:t>
      </w:r>
      <w:proofErr w:type="spellEnd"/>
      <w:r>
        <w:t xml:space="preserve">  Dari</w:t>
      </w:r>
      <w:proofErr w:type="gramEnd"/>
      <w:r>
        <w:t xml:space="preserve"> </w:t>
      </w:r>
      <w:proofErr w:type="spellStart"/>
      <w:r>
        <w:t>Taransforrmasi</w:t>
      </w:r>
      <w:proofErr w:type="spellEnd"/>
      <w:r>
        <w:t xml:space="preserve">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Demokratisi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 xml:space="preserve">, Jakarta,  </w:t>
      </w:r>
      <w:proofErr w:type="spellStart"/>
      <w:r>
        <w:t>Erlangga</w:t>
      </w:r>
      <w:proofErr w:type="spellEnd"/>
      <w:r>
        <w:t>, 2002.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r>
        <w:t xml:space="preserve">S. </w:t>
      </w:r>
      <w:proofErr w:type="spellStart"/>
      <w:r>
        <w:t>Margono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Jakarta, </w:t>
      </w:r>
      <w:proofErr w:type="spellStart"/>
      <w:r>
        <w:t>Rineka</w:t>
      </w:r>
      <w:proofErr w:type="spellEnd"/>
      <w:r>
        <w:t xml:space="preserve"> </w:t>
      </w:r>
      <w:proofErr w:type="spellStart"/>
      <w:r>
        <w:t>Cipta</w:t>
      </w:r>
      <w:proofErr w:type="spellEnd"/>
      <w:r>
        <w:t>, 2004.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t>Saifuddin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Jogjakarta,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Pelajar</w:t>
      </w:r>
      <w:proofErr w:type="spellEnd"/>
      <w:r>
        <w:t>, 2005.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t>Salim</w:t>
      </w:r>
      <w:proofErr w:type="spellEnd"/>
      <w:r>
        <w:t xml:space="preserve">, </w:t>
      </w:r>
      <w:proofErr w:type="spellStart"/>
      <w:r>
        <w:t>Badwilan</w:t>
      </w:r>
      <w:proofErr w:type="spellEnd"/>
      <w:r>
        <w:t xml:space="preserve">, </w:t>
      </w:r>
      <w:proofErr w:type="spellStart"/>
      <w:r>
        <w:t>Kisah</w:t>
      </w:r>
      <w:proofErr w:type="spellEnd"/>
      <w:r>
        <w:t xml:space="preserve"> </w:t>
      </w:r>
      <w:proofErr w:type="spellStart"/>
      <w:proofErr w:type="gramStart"/>
      <w:r>
        <w:t>Inspiratif</w:t>
      </w:r>
      <w:proofErr w:type="spellEnd"/>
      <w:r>
        <w:t xml:space="preserve">  Para</w:t>
      </w:r>
      <w:proofErr w:type="gramEnd"/>
      <w:r>
        <w:t xml:space="preserve"> </w:t>
      </w:r>
      <w:proofErr w:type="spellStart"/>
      <w:r>
        <w:t>Penghafal</w:t>
      </w:r>
      <w:proofErr w:type="spellEnd"/>
      <w:r>
        <w:t xml:space="preserve">  Al-Qur’an, Surakarta, WIP,  2005.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t>Shihab</w:t>
      </w:r>
      <w:proofErr w:type="spellEnd"/>
      <w:r>
        <w:t xml:space="preserve"> </w:t>
      </w:r>
      <w:proofErr w:type="spellStart"/>
      <w:r>
        <w:t>Quraish</w:t>
      </w:r>
      <w:proofErr w:type="spellEnd"/>
      <w:r>
        <w:t xml:space="preserve">, </w:t>
      </w:r>
      <w:proofErr w:type="spellStart"/>
      <w:r>
        <w:t>Wawasan</w:t>
      </w:r>
      <w:proofErr w:type="spellEnd"/>
      <w:r>
        <w:t xml:space="preserve"> Al </w:t>
      </w:r>
      <w:proofErr w:type="spellStart"/>
      <w:r>
        <w:t>quran</w:t>
      </w:r>
      <w:proofErr w:type="spellEnd"/>
      <w:r>
        <w:t xml:space="preserve">, Bandung, </w:t>
      </w:r>
      <w:proofErr w:type="spellStart"/>
      <w:r>
        <w:t>Mizan</w:t>
      </w:r>
      <w:proofErr w:type="spellEnd"/>
      <w:r>
        <w:t>, 2003.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t>Shihab</w:t>
      </w:r>
      <w:proofErr w:type="spellEnd"/>
      <w:r>
        <w:t xml:space="preserve">, </w:t>
      </w:r>
      <w:proofErr w:type="spellStart"/>
      <w:r>
        <w:t>Quraish</w:t>
      </w:r>
      <w:proofErr w:type="spellEnd"/>
      <w:r>
        <w:t xml:space="preserve">, </w:t>
      </w:r>
      <w:proofErr w:type="spellStart"/>
      <w:r>
        <w:t>Membumikan</w:t>
      </w:r>
      <w:proofErr w:type="spellEnd"/>
      <w:r>
        <w:t xml:space="preserve"> Al-Qur’an, </w:t>
      </w:r>
      <w:proofErr w:type="spellStart"/>
      <w:r>
        <w:t>Bandun</w:t>
      </w:r>
      <w:proofErr w:type="spellEnd"/>
      <w:r>
        <w:t xml:space="preserve">, </w:t>
      </w:r>
      <w:proofErr w:type="spellStart"/>
      <w:r>
        <w:t>Mizan</w:t>
      </w:r>
      <w:proofErr w:type="spellEnd"/>
      <w:proofErr w:type="gramStart"/>
      <w:r>
        <w:t>,  2003</w:t>
      </w:r>
      <w:proofErr w:type="gramEnd"/>
      <w:r>
        <w:t>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t>Shihab</w:t>
      </w:r>
      <w:proofErr w:type="spellEnd"/>
      <w:r>
        <w:t xml:space="preserve">, </w:t>
      </w:r>
      <w:proofErr w:type="spellStart"/>
      <w:r>
        <w:t>Quraish</w:t>
      </w:r>
      <w:proofErr w:type="spellEnd"/>
      <w:r>
        <w:t xml:space="preserve">, </w:t>
      </w:r>
      <w:proofErr w:type="spellStart"/>
      <w:r>
        <w:t>Membumikan</w:t>
      </w:r>
      <w:proofErr w:type="spellEnd"/>
      <w:r>
        <w:t xml:space="preserve"> Al-Qur’an, Bandung, </w:t>
      </w:r>
      <w:proofErr w:type="spellStart"/>
      <w:r>
        <w:t>Mizan</w:t>
      </w:r>
      <w:proofErr w:type="spellEnd"/>
      <w:proofErr w:type="gramStart"/>
      <w:r>
        <w:t>,  2003</w:t>
      </w:r>
      <w:proofErr w:type="gramEnd"/>
      <w:r>
        <w:t>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r>
        <w:lastRenderedPageBreak/>
        <w:t>Sudjono</w:t>
      </w:r>
      <w:proofErr w:type="spellEnd"/>
      <w:r>
        <w:t xml:space="preserve">, </w:t>
      </w:r>
      <w:proofErr w:type="spellStart"/>
      <w:r>
        <w:t>Anas</w:t>
      </w:r>
      <w:proofErr w:type="spellEnd"/>
      <w:r>
        <w:t xml:space="preserve">, </w:t>
      </w:r>
      <w:proofErr w:type="spellStart"/>
      <w:r>
        <w:t>Pengantar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Jakarta, PT Raja </w:t>
      </w:r>
      <w:proofErr w:type="spellStart"/>
      <w:r>
        <w:t>Grafindo</w:t>
      </w:r>
      <w:proofErr w:type="spellEnd"/>
      <w:r>
        <w:t xml:space="preserve"> </w:t>
      </w:r>
      <w:proofErr w:type="spellStart"/>
      <w:r>
        <w:t>Persada</w:t>
      </w:r>
      <w:proofErr w:type="spellEnd"/>
      <w:r>
        <w:t>, 2001.</w:t>
      </w:r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gramStart"/>
      <w:r>
        <w:t xml:space="preserve">Tim </w:t>
      </w:r>
      <w:proofErr w:type="spellStart"/>
      <w:r>
        <w:t>Penyusun</w:t>
      </w:r>
      <w:proofErr w:type="spellEnd"/>
      <w:r>
        <w:t xml:space="preserve"> </w:t>
      </w:r>
      <w:proofErr w:type="spellStart"/>
      <w:r>
        <w:t>Kamus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, </w:t>
      </w:r>
      <w:proofErr w:type="spellStart"/>
      <w:r>
        <w:t>Kamus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 Jakarta,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, 1999.</w:t>
      </w:r>
      <w:proofErr w:type="gramEnd"/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proofErr w:type="gramStart"/>
      <w:r>
        <w:t>Ubaid</w:t>
      </w:r>
      <w:proofErr w:type="spellEnd"/>
      <w:r>
        <w:t xml:space="preserve"> Al-</w:t>
      </w:r>
      <w:proofErr w:type="spellStart"/>
      <w:r>
        <w:t>hafizh</w:t>
      </w:r>
      <w:proofErr w:type="spellEnd"/>
      <w:r>
        <w:t xml:space="preserve"> </w:t>
      </w:r>
      <w:proofErr w:type="spellStart"/>
      <w:r>
        <w:t>Majdi</w:t>
      </w:r>
      <w:proofErr w:type="spellEnd"/>
      <w:r>
        <w:t xml:space="preserve">,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Menghafal</w:t>
      </w:r>
      <w:proofErr w:type="spellEnd"/>
      <w:r>
        <w:t xml:space="preserve"> Al-Qur’an, Solo, </w:t>
      </w:r>
      <w:proofErr w:type="spellStart"/>
      <w:r>
        <w:t>Aqwam</w:t>
      </w:r>
      <w:proofErr w:type="spellEnd"/>
      <w:r>
        <w:t>, 2014.</w:t>
      </w:r>
      <w:proofErr w:type="gramEnd"/>
    </w:p>
    <w:p w:rsidR="00B90EB9" w:rsidRDefault="00B90EB9" w:rsidP="00B90EB9">
      <w:pPr>
        <w:ind w:left="720" w:hanging="720"/>
        <w:jc w:val="both"/>
      </w:pPr>
    </w:p>
    <w:p w:rsidR="00B90EB9" w:rsidRDefault="00B90EB9" w:rsidP="00B90EB9">
      <w:pPr>
        <w:ind w:left="720" w:hanging="720"/>
        <w:jc w:val="both"/>
      </w:pPr>
      <w:proofErr w:type="spellStart"/>
      <w:proofErr w:type="gramStart"/>
      <w:r>
        <w:t>Yahya</w:t>
      </w:r>
      <w:proofErr w:type="spellEnd"/>
      <w:r>
        <w:t xml:space="preserve">, Abdul Fattah </w:t>
      </w:r>
      <w:proofErr w:type="spellStart"/>
      <w:r>
        <w:t>Az-zawawi</w:t>
      </w:r>
      <w:proofErr w:type="spellEnd"/>
      <w:r>
        <w:t xml:space="preserve"> </w:t>
      </w:r>
      <w:proofErr w:type="spellStart"/>
      <w:r>
        <w:t>Revolusi</w:t>
      </w:r>
      <w:proofErr w:type="spellEnd"/>
      <w:r>
        <w:t xml:space="preserve"> </w:t>
      </w:r>
      <w:proofErr w:type="spellStart"/>
      <w:r>
        <w:t>Menghafal</w:t>
      </w:r>
      <w:proofErr w:type="spellEnd"/>
      <w:r>
        <w:t xml:space="preserve"> Al </w:t>
      </w:r>
      <w:proofErr w:type="spellStart"/>
      <w:r>
        <w:t>quran</w:t>
      </w:r>
      <w:proofErr w:type="spellEnd"/>
      <w:r>
        <w:t xml:space="preserve">, Solo, </w:t>
      </w:r>
      <w:proofErr w:type="spellStart"/>
      <w:r>
        <w:t>Insan</w:t>
      </w:r>
      <w:proofErr w:type="spellEnd"/>
      <w:r>
        <w:t xml:space="preserve"> </w:t>
      </w:r>
      <w:proofErr w:type="spellStart"/>
      <w:r>
        <w:t>Kamil</w:t>
      </w:r>
      <w:proofErr w:type="spellEnd"/>
      <w:r>
        <w:t>, 2010.</w:t>
      </w:r>
      <w:proofErr w:type="gramEnd"/>
    </w:p>
    <w:p w:rsidR="00B90EB9" w:rsidRPr="00231A36" w:rsidRDefault="00B90EB9" w:rsidP="00B90EB9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cstheme="majorBidi"/>
        </w:rPr>
      </w:pPr>
      <w:bookmarkStart w:id="0" w:name="_GoBack"/>
      <w:bookmarkEnd w:id="0"/>
    </w:p>
    <w:sectPr w:rsidR="00B90EB9" w:rsidRPr="00231A36" w:rsidSect="002672A9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2268" w:right="1701" w:bottom="1701" w:left="2268" w:header="708" w:footer="708" w:gutter="0"/>
      <w:pgNumType w:start="8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F0" w:rsidRDefault="005A3AF0" w:rsidP="00FB4052">
      <w:pPr>
        <w:spacing w:after="0" w:line="240" w:lineRule="auto"/>
      </w:pPr>
      <w:r>
        <w:separator/>
      </w:r>
    </w:p>
  </w:endnote>
  <w:endnote w:type="continuationSeparator" w:id="0">
    <w:p w:rsidR="005A3AF0" w:rsidRDefault="005A3AF0" w:rsidP="00FB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52" w:rsidRDefault="00FB4052">
    <w:pPr>
      <w:pStyle w:val="Footer"/>
      <w:jc w:val="center"/>
    </w:pPr>
  </w:p>
  <w:p w:rsidR="00FB4052" w:rsidRDefault="00FB40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206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5C16" w:rsidRDefault="002672A9">
        <w:pPr>
          <w:pStyle w:val="Footer"/>
          <w:jc w:val="center"/>
        </w:pPr>
        <w:r>
          <w:rPr>
            <w:lang w:val="id-ID"/>
          </w:rPr>
          <w:t>82</w:t>
        </w:r>
      </w:p>
    </w:sdtContent>
  </w:sdt>
  <w:p w:rsidR="006A5C16" w:rsidRDefault="006A5C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F0" w:rsidRDefault="005A3AF0" w:rsidP="00FB4052">
      <w:pPr>
        <w:spacing w:after="0" w:line="240" w:lineRule="auto"/>
      </w:pPr>
      <w:r>
        <w:separator/>
      </w:r>
    </w:p>
  </w:footnote>
  <w:footnote w:type="continuationSeparator" w:id="0">
    <w:p w:rsidR="005A3AF0" w:rsidRDefault="005A3AF0" w:rsidP="00FB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3255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4052" w:rsidRDefault="00FB405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C16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FB4052" w:rsidRDefault="00FB40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1356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4052" w:rsidRPr="002C4196" w:rsidRDefault="002672A9">
        <w:pPr>
          <w:pStyle w:val="Header"/>
          <w:jc w:val="right"/>
          <w:rPr>
            <w:lang w:val="id-ID"/>
          </w:rPr>
        </w:pPr>
        <w:r>
          <w:rPr>
            <w:lang w:val="id-ID"/>
          </w:rPr>
          <w:t>83</w:t>
        </w:r>
      </w:p>
    </w:sdtContent>
  </w:sdt>
  <w:p w:rsidR="00FB4052" w:rsidRDefault="00FB40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389"/>
    <w:multiLevelType w:val="hybridMultilevel"/>
    <w:tmpl w:val="60D41C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44685"/>
    <w:multiLevelType w:val="hybridMultilevel"/>
    <w:tmpl w:val="2556DC04"/>
    <w:lvl w:ilvl="0" w:tplc="553899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520EAF"/>
    <w:multiLevelType w:val="hybridMultilevel"/>
    <w:tmpl w:val="897A77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460FC"/>
    <w:multiLevelType w:val="hybridMultilevel"/>
    <w:tmpl w:val="8BA22F8E"/>
    <w:lvl w:ilvl="0" w:tplc="BC0216E2">
      <w:start w:val="1"/>
      <w:numFmt w:val="lowerLetter"/>
      <w:lvlText w:val="%1."/>
      <w:lvlJc w:val="left"/>
      <w:pPr>
        <w:ind w:left="1069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5C53FE"/>
    <w:multiLevelType w:val="hybridMultilevel"/>
    <w:tmpl w:val="5502AE50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1876E1"/>
    <w:multiLevelType w:val="hybridMultilevel"/>
    <w:tmpl w:val="CD9439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61ABD"/>
    <w:multiLevelType w:val="hybridMultilevel"/>
    <w:tmpl w:val="DBBC44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D10B3"/>
    <w:multiLevelType w:val="hybridMultilevel"/>
    <w:tmpl w:val="7F0430C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4A"/>
    <w:rsid w:val="0000683A"/>
    <w:rsid w:val="00085C48"/>
    <w:rsid w:val="000A4DAC"/>
    <w:rsid w:val="000C48BC"/>
    <w:rsid w:val="000D7532"/>
    <w:rsid w:val="000E7F23"/>
    <w:rsid w:val="001C1FD9"/>
    <w:rsid w:val="001E1EE5"/>
    <w:rsid w:val="0020435C"/>
    <w:rsid w:val="00231A36"/>
    <w:rsid w:val="002672A9"/>
    <w:rsid w:val="002C4196"/>
    <w:rsid w:val="00434243"/>
    <w:rsid w:val="00435FC3"/>
    <w:rsid w:val="0052568F"/>
    <w:rsid w:val="005A3AF0"/>
    <w:rsid w:val="005B455B"/>
    <w:rsid w:val="005D0CF4"/>
    <w:rsid w:val="005F6962"/>
    <w:rsid w:val="00661A2F"/>
    <w:rsid w:val="006A5C16"/>
    <w:rsid w:val="006D2353"/>
    <w:rsid w:val="0071707B"/>
    <w:rsid w:val="0076584A"/>
    <w:rsid w:val="00864496"/>
    <w:rsid w:val="00A5411D"/>
    <w:rsid w:val="00A662F3"/>
    <w:rsid w:val="00A70C7D"/>
    <w:rsid w:val="00A94B81"/>
    <w:rsid w:val="00B90EB9"/>
    <w:rsid w:val="00C242BD"/>
    <w:rsid w:val="00C251F6"/>
    <w:rsid w:val="00C91AE6"/>
    <w:rsid w:val="00CD7EEA"/>
    <w:rsid w:val="00D8578E"/>
    <w:rsid w:val="00DD60A6"/>
    <w:rsid w:val="00E92DF3"/>
    <w:rsid w:val="00EE59C9"/>
    <w:rsid w:val="00EF706E"/>
    <w:rsid w:val="00FB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4A"/>
    <w:rPr>
      <w:rFonts w:asciiTheme="majorBidi" w:eastAsia="Times New Roman" w:hAnsiTheme="majorBidi" w:cs="Times New Roman"/>
      <w:color w:val="16161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7EE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CD7EEA"/>
    <w:pPr>
      <w:ind w:left="720"/>
      <w:contextualSpacing/>
    </w:pPr>
    <w:rPr>
      <w:rFonts w:eastAsiaTheme="minorHAnsi" w:cstheme="minorBidi"/>
      <w:color w:val="auto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B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52"/>
    <w:rPr>
      <w:rFonts w:asciiTheme="majorBidi" w:eastAsia="Times New Roman" w:hAnsiTheme="majorBidi" w:cs="Times New Roman"/>
      <w:color w:val="1616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52"/>
    <w:rPr>
      <w:rFonts w:asciiTheme="majorBidi" w:eastAsia="Times New Roman" w:hAnsiTheme="majorBidi" w:cs="Times New Roman"/>
      <w:color w:val="16161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A36"/>
    <w:rPr>
      <w:rFonts w:ascii="Tahoma" w:eastAsia="Times New Roman" w:hAnsi="Tahoma" w:cs="Tahoma"/>
      <w:color w:val="161616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4A"/>
    <w:rPr>
      <w:rFonts w:asciiTheme="majorBidi" w:eastAsia="Times New Roman" w:hAnsiTheme="majorBidi" w:cs="Times New Roman"/>
      <w:color w:val="16161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7EE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CD7EEA"/>
    <w:pPr>
      <w:ind w:left="720"/>
      <w:contextualSpacing/>
    </w:pPr>
    <w:rPr>
      <w:rFonts w:eastAsiaTheme="minorHAnsi" w:cstheme="minorBidi"/>
      <w:color w:val="auto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B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52"/>
    <w:rPr>
      <w:rFonts w:asciiTheme="majorBidi" w:eastAsia="Times New Roman" w:hAnsiTheme="majorBidi" w:cs="Times New Roman"/>
      <w:color w:val="1616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52"/>
    <w:rPr>
      <w:rFonts w:asciiTheme="majorBidi" w:eastAsia="Times New Roman" w:hAnsiTheme="majorBidi" w:cs="Times New Roman"/>
      <w:color w:val="16161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A36"/>
    <w:rPr>
      <w:rFonts w:ascii="Tahoma" w:eastAsia="Times New Roman" w:hAnsi="Tahoma" w:cs="Tahoma"/>
      <w:color w:val="161616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hatnah</dc:creator>
  <cp:lastModifiedBy>Maulidda</cp:lastModifiedBy>
  <cp:revision>19</cp:revision>
  <cp:lastPrinted>2016-06-24T15:06:00Z</cp:lastPrinted>
  <dcterms:created xsi:type="dcterms:W3CDTF">2016-02-17T14:48:00Z</dcterms:created>
  <dcterms:modified xsi:type="dcterms:W3CDTF">2016-08-03T14:36:00Z</dcterms:modified>
</cp:coreProperties>
</file>